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 xml:space="preserve">Artikel 1: Definities </w:t>
      </w:r>
    </w:p>
    <w:p w:rsidR="002E7D3A" w:rsidRPr="00E21FD0" w:rsidRDefault="002E7D3A" w:rsidP="00277340">
      <w:pPr>
        <w:numPr>
          <w:ilvl w:val="1"/>
          <w:numId w:val="2"/>
        </w:numPr>
        <w:ind w:left="0" w:firstLine="0"/>
        <w:jc w:val="both"/>
        <w:rPr>
          <w:rFonts w:ascii="Myriad Pro" w:hAnsi="Myriad Pro" w:cs="Tahoma"/>
          <w:color w:val="A6A6A6" w:themeColor="background1" w:themeShade="A6"/>
          <w:sz w:val="16"/>
          <w:szCs w:val="16"/>
        </w:rPr>
      </w:pPr>
      <w:r w:rsidRPr="00E21FD0">
        <w:rPr>
          <w:rFonts w:ascii="Myriad Pro" w:hAnsi="Myriad Pro" w:cs="Tahoma"/>
          <w:i/>
          <w:color w:val="A6A6A6" w:themeColor="background1" w:themeShade="A6"/>
          <w:sz w:val="16"/>
          <w:szCs w:val="16"/>
        </w:rPr>
        <w:t>Financiële Diens</w:t>
      </w:r>
      <w:r w:rsidR="00950B3B">
        <w:rPr>
          <w:rFonts w:ascii="Myriad Pro" w:hAnsi="Myriad Pro" w:cs="Tahoma"/>
          <w:i/>
          <w:color w:val="A6A6A6" w:themeColor="background1" w:themeShade="A6"/>
          <w:sz w:val="16"/>
          <w:szCs w:val="16"/>
        </w:rPr>
        <w:t>t</w:t>
      </w:r>
      <w:r w:rsidRPr="00E21FD0">
        <w:rPr>
          <w:rFonts w:ascii="Myriad Pro" w:hAnsi="Myriad Pro" w:cs="Tahoma"/>
          <w:i/>
          <w:color w:val="A6A6A6" w:themeColor="background1" w:themeShade="A6"/>
          <w:sz w:val="16"/>
          <w:szCs w:val="16"/>
        </w:rPr>
        <w:t>verlener</w:t>
      </w:r>
      <w:r w:rsidRPr="00E21FD0">
        <w:rPr>
          <w:rFonts w:ascii="Myriad Pro" w:hAnsi="Myriad Pro" w:cs="Tahoma"/>
          <w:color w:val="A6A6A6" w:themeColor="background1" w:themeShade="A6"/>
          <w:sz w:val="16"/>
          <w:szCs w:val="16"/>
        </w:rPr>
        <w:t xml:space="preserve">.:  </w:t>
      </w:r>
    </w:p>
    <w:p w:rsidR="002E7D3A" w:rsidRPr="00E21FD0" w:rsidRDefault="00FD3468" w:rsidP="00277340">
      <w:pPr>
        <w:tabs>
          <w:tab w:val="left" w:pos="360"/>
        </w:tabs>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Financiële </w:t>
      </w:r>
      <w:r w:rsidR="002E7D3A" w:rsidRPr="00E21FD0">
        <w:rPr>
          <w:rFonts w:ascii="Myriad Pro" w:hAnsi="Myriad Pro" w:cs="Tahoma"/>
          <w:color w:val="A6A6A6" w:themeColor="background1" w:themeShade="A6"/>
          <w:sz w:val="16"/>
          <w:szCs w:val="16"/>
        </w:rPr>
        <w:t>Dienstverlener, zoals genoemd in het dienstverleningsdocument,</w:t>
      </w:r>
      <w:r w:rsidR="002E7D3A" w:rsidRPr="00E21FD0">
        <w:rPr>
          <w:rFonts w:ascii="Myriad Pro" w:hAnsi="Myriad Pro" w:cs="Tahoma"/>
          <w:i/>
          <w:color w:val="A6A6A6" w:themeColor="background1" w:themeShade="A6"/>
          <w:sz w:val="16"/>
          <w:szCs w:val="16"/>
        </w:rPr>
        <w:t xml:space="preserve"> </w:t>
      </w:r>
      <w:r w:rsidR="002E7D3A" w:rsidRPr="00E21FD0">
        <w:rPr>
          <w:rFonts w:ascii="Myriad Pro" w:hAnsi="Myriad Pro" w:cs="Tahoma"/>
          <w:color w:val="A6A6A6" w:themeColor="background1" w:themeShade="A6"/>
          <w:sz w:val="16"/>
          <w:szCs w:val="16"/>
        </w:rPr>
        <w:t xml:space="preserve">hierna te noemen: “FD”. </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277340">
      <w:pPr>
        <w:numPr>
          <w:ilvl w:val="1"/>
          <w:numId w:val="2"/>
        </w:numPr>
        <w:ind w:left="0" w:firstLine="0"/>
        <w:jc w:val="both"/>
        <w:rPr>
          <w:rFonts w:ascii="Myriad Pro" w:hAnsi="Myriad Pro" w:cs="Tahoma"/>
          <w:color w:val="A6A6A6" w:themeColor="background1" w:themeShade="A6"/>
          <w:sz w:val="16"/>
          <w:szCs w:val="16"/>
        </w:rPr>
      </w:pPr>
      <w:r w:rsidRPr="00E21FD0">
        <w:rPr>
          <w:rFonts w:ascii="Myriad Pro" w:hAnsi="Myriad Pro" w:cs="Tahoma"/>
          <w:i/>
          <w:color w:val="A6A6A6" w:themeColor="background1" w:themeShade="A6"/>
          <w:sz w:val="16"/>
          <w:szCs w:val="16"/>
        </w:rPr>
        <w:t>Opdrachtgever</w:t>
      </w:r>
      <w:r w:rsidRPr="00E21FD0">
        <w:rPr>
          <w:rFonts w:ascii="Myriad Pro" w:hAnsi="Myriad Pro" w:cs="Tahoma"/>
          <w:color w:val="A6A6A6" w:themeColor="background1" w:themeShade="A6"/>
          <w:sz w:val="16"/>
          <w:szCs w:val="16"/>
        </w:rPr>
        <w:t>:</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De natuurlijke of rechtspersoon aan wie FD enige offerte heeft verstrekt, aanbieding heeft gedaan of met wie zij een overeenkomst heeft gesloten. </w:t>
      </w:r>
    </w:p>
    <w:p w:rsidR="00FA7305" w:rsidRPr="00E21FD0" w:rsidRDefault="00FA7305"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277340">
      <w:pPr>
        <w:numPr>
          <w:ilvl w:val="1"/>
          <w:numId w:val="2"/>
        </w:numPr>
        <w:ind w:left="0" w:firstLine="0"/>
        <w:jc w:val="both"/>
        <w:rPr>
          <w:rFonts w:ascii="Myriad Pro" w:hAnsi="Myriad Pro" w:cs="Tahoma"/>
          <w:color w:val="A6A6A6" w:themeColor="background1" w:themeShade="A6"/>
          <w:sz w:val="16"/>
          <w:szCs w:val="16"/>
        </w:rPr>
      </w:pPr>
      <w:r w:rsidRPr="00E21FD0">
        <w:rPr>
          <w:rFonts w:ascii="Myriad Pro" w:hAnsi="Myriad Pro" w:cs="Tahoma"/>
          <w:i/>
          <w:color w:val="A6A6A6" w:themeColor="background1" w:themeShade="A6"/>
          <w:sz w:val="16"/>
          <w:szCs w:val="16"/>
        </w:rPr>
        <w:t>Opdracht</w:t>
      </w:r>
      <w:r w:rsidRPr="00E21FD0">
        <w:rPr>
          <w:rFonts w:ascii="Myriad Pro" w:hAnsi="Myriad Pro" w:cs="Tahoma"/>
          <w:color w:val="A6A6A6" w:themeColor="background1" w:themeShade="A6"/>
          <w:sz w:val="16"/>
          <w:szCs w:val="16"/>
        </w:rPr>
        <w:t>:</w:t>
      </w:r>
    </w:p>
    <w:p w:rsidR="002E7D3A" w:rsidRPr="00E21FD0" w:rsidRDefault="002E7D3A"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De door Opdrachtgever aan FD verstrekte Opdracht om te adviseren over of te bemiddelen bij het afsluiten van een financieel product.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2"/>
        </w:numPr>
        <w:ind w:left="0" w:firstLine="0"/>
        <w:jc w:val="both"/>
        <w:rPr>
          <w:rFonts w:ascii="Myriad Pro" w:hAnsi="Myriad Pro" w:cs="Tahoma"/>
          <w:i/>
          <w:color w:val="A6A6A6" w:themeColor="background1" w:themeShade="A6"/>
          <w:sz w:val="16"/>
          <w:szCs w:val="16"/>
        </w:rPr>
      </w:pPr>
      <w:r w:rsidRPr="00E21FD0">
        <w:rPr>
          <w:rFonts w:ascii="Myriad Pro" w:hAnsi="Myriad Pro" w:cs="Tahoma"/>
          <w:i/>
          <w:color w:val="A6A6A6" w:themeColor="background1" w:themeShade="A6"/>
          <w:sz w:val="16"/>
          <w:szCs w:val="16"/>
        </w:rPr>
        <w:t>Financieel Product:</w:t>
      </w:r>
    </w:p>
    <w:p w:rsidR="002E7D3A" w:rsidRPr="00E21FD0" w:rsidRDefault="002E7D3A"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De hypotheek, verzekering, belegging- of spaarrekening of het krediet waarover FD zal adviseren en/of bij de afsluiting waarvan FD zal bemiddelen.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2"/>
        </w:numPr>
        <w:ind w:left="0" w:firstLine="0"/>
        <w:jc w:val="both"/>
        <w:rPr>
          <w:rFonts w:ascii="Myriad Pro" w:hAnsi="Myriad Pro" w:cs="Tahoma"/>
          <w:color w:val="A6A6A6" w:themeColor="background1" w:themeShade="A6"/>
          <w:sz w:val="16"/>
          <w:szCs w:val="16"/>
        </w:rPr>
      </w:pPr>
      <w:r w:rsidRPr="00E21FD0">
        <w:rPr>
          <w:rFonts w:ascii="Myriad Pro" w:hAnsi="Myriad Pro" w:cs="Tahoma"/>
          <w:i/>
          <w:color w:val="A6A6A6" w:themeColor="background1" w:themeShade="A6"/>
          <w:sz w:val="16"/>
          <w:szCs w:val="16"/>
        </w:rPr>
        <w:t>Financiële Instelling</w:t>
      </w:r>
      <w:r w:rsidRPr="00E21FD0">
        <w:rPr>
          <w:rFonts w:ascii="Myriad Pro" w:hAnsi="Myriad Pro" w:cs="Tahoma"/>
          <w:color w:val="A6A6A6" w:themeColor="background1" w:themeShade="A6"/>
          <w:sz w:val="16"/>
          <w:szCs w:val="16"/>
        </w:rPr>
        <w:t>:</w:t>
      </w:r>
    </w:p>
    <w:p w:rsidR="002E7D3A" w:rsidRPr="00E21FD0" w:rsidRDefault="002E7D3A"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De partij  bij wie het financiële product wordt afgesloten.  </w:t>
      </w:r>
    </w:p>
    <w:p w:rsidR="00C30C3F" w:rsidRPr="00E21FD0" w:rsidRDefault="00C30C3F" w:rsidP="00277340">
      <w:pPr>
        <w:jc w:val="both"/>
        <w:rPr>
          <w:rFonts w:ascii="Myriad Pro" w:hAnsi="Myriad Pro" w:cs="Tahoma"/>
          <w:color w:val="A6A6A6" w:themeColor="background1" w:themeShade="A6"/>
          <w:sz w:val="16"/>
          <w:szCs w:val="16"/>
        </w:rPr>
      </w:pPr>
    </w:p>
    <w:p w:rsidR="00C30C3F" w:rsidRPr="00E21FD0" w:rsidRDefault="00C30C3F" w:rsidP="00277340">
      <w:pPr>
        <w:numPr>
          <w:ilvl w:val="1"/>
          <w:numId w:val="2"/>
        </w:numPr>
        <w:ind w:left="0" w:firstLine="0"/>
        <w:jc w:val="both"/>
        <w:rPr>
          <w:rFonts w:ascii="Myriad Pro" w:hAnsi="Myriad Pro" w:cs="Tahoma"/>
          <w:color w:val="A6A6A6" w:themeColor="background1" w:themeShade="A6"/>
          <w:sz w:val="16"/>
          <w:szCs w:val="16"/>
        </w:rPr>
      </w:pPr>
      <w:r w:rsidRPr="00E21FD0">
        <w:rPr>
          <w:rFonts w:ascii="Myriad Pro" w:hAnsi="Myriad Pro" w:cs="Tahoma"/>
          <w:i/>
          <w:color w:val="A6A6A6" w:themeColor="background1" w:themeShade="A6"/>
          <w:sz w:val="16"/>
          <w:szCs w:val="16"/>
        </w:rPr>
        <w:t>Vast tarief</w:t>
      </w:r>
    </w:p>
    <w:p w:rsidR="00C30C3F" w:rsidRPr="00E21FD0" w:rsidRDefault="00C30C3F"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Een vast tarief is het afgesproken tarief voor de dienstverlening als omschreven in het </w:t>
      </w:r>
      <w:r w:rsidR="00277340" w:rsidRPr="00E21FD0">
        <w:rPr>
          <w:rFonts w:ascii="Myriad Pro" w:hAnsi="Myriad Pro" w:cs="Tahoma"/>
          <w:color w:val="A6A6A6" w:themeColor="background1" w:themeShade="A6"/>
          <w:sz w:val="16"/>
          <w:szCs w:val="16"/>
        </w:rPr>
        <w:t>D</w:t>
      </w:r>
      <w:r w:rsidRPr="00E21FD0">
        <w:rPr>
          <w:rFonts w:ascii="Myriad Pro" w:hAnsi="Myriad Pro" w:cs="Tahoma"/>
          <w:color w:val="A6A6A6" w:themeColor="background1" w:themeShade="A6"/>
          <w:sz w:val="16"/>
          <w:szCs w:val="16"/>
        </w:rPr>
        <w:t>ienstverleningsdocument. Waar van toepassing, zal BTW en / of assurantiebelasting berekend over het gefactureerde tarief en bijbehorende doorbelaste kosten.</w:t>
      </w:r>
    </w:p>
    <w:p w:rsidR="002E7D3A" w:rsidRPr="00E21FD0" w:rsidRDefault="002E7D3A"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 </w:t>
      </w: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2: Opdracht</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Een overeenkomst tussen Opdrachtgever en FD wordt geacht tot stand te zijn gekomen op het moment dat FD een Opdracht schriftelijk heeft aanvaard, dan wel met de uitvoering daarvan is begonnen. FD is bevoegd om aan haar verstrekte Opdrachten zonder opgave van redenen te weigeren, ook nadat zij voor het verrichten van werkzaamheden een offerte aan Opdrachtgever heeft verstuurd.</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Alle aan FD verstrekte Opdrachten komen uitsluitend tot stand met FD en worden door haar uitgevoerd, ook als het de bedoeling van Opdrachtgever is dat de Opdracht door een bepaalde bij FD werkzame persoon zal worden uitgevoerd.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Aan FD verstrekte Opdrachten leiden uitsluitend tot inspanningsverplichtingen van FD, niet tot resultaatsverplichtingen.</w:t>
      </w:r>
    </w:p>
    <w:p w:rsidR="002E7D3A" w:rsidRPr="00E21FD0" w:rsidRDefault="002E7D3A"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 </w:t>
      </w: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Tenzij schriftelijk anders is overeengekomen zijn door FD opgegeven termijnen waarbinnen zij de haar verstrekte Opdracht zal uitvoeren, nimmer te beschouwen als fatale termijn.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Deze algemene voorwaarden zijn mede bedongen ten behoeve van de bestuurders en/of vennoten van FD en alle voor haar werkzame personen. De toepasselijkheid daarvan blijft bestaan indien voormelde bestuurders/vennoten en/of andere voor haar werkzame personen niet meer voor FD werkzaam zijn.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Eventuele inkoop- of andere voorwaarden waarnaar Opdrachtgever bij de acceptatie van een aanbod of offerte of het sluiten van een overeenkomst verwijst zijn niet van toepassing, tenzij deze door FD zonder voorbehoud en schriftelijk zijn aanvaard.</w:t>
      </w: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Aanbiedingen of offertes gelden niet automatisch voor toekomstige opdrachten.</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Wijziging en /of aanvulling van de opdracht is alleen rechtsgeldig indien schriftelijk vastgelegd en door beide partijen is ondertekend.</w:t>
      </w:r>
    </w:p>
    <w:p w:rsidR="002E7D3A" w:rsidRPr="00E21FD0" w:rsidRDefault="002E7D3A" w:rsidP="00277340">
      <w:pPr>
        <w:jc w:val="both"/>
        <w:rPr>
          <w:rFonts w:ascii="Myriad Pro" w:hAnsi="Myriad Pro" w:cs="Tahoma"/>
          <w:color w:val="A6A6A6" w:themeColor="background1" w:themeShade="A6"/>
          <w:sz w:val="16"/>
          <w:szCs w:val="16"/>
        </w:rPr>
      </w:pPr>
    </w:p>
    <w:p w:rsidR="00091AEF" w:rsidRPr="00E21FD0" w:rsidRDefault="002E7D3A" w:rsidP="00277340">
      <w:pPr>
        <w:numPr>
          <w:ilvl w:val="1"/>
          <w:numId w:val="3"/>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Opzegging, zie artikel 14</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3: Aanbiedingen en offertes van Financiële Instellingen en adviezen FD</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E21FD0">
      <w:pPr>
        <w:numPr>
          <w:ilvl w:val="1"/>
          <w:numId w:val="13"/>
        </w:numPr>
        <w:tabs>
          <w:tab w:val="left" w:pos="426"/>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Door FD namens een Financiële Instelling aan Opdrachtgever gepresenteerde aanbiedingen of offertes zijn, tenzij daarin uitdrukkelijk anders is aangegeven, vrijblijvend en onder voorbehoud van acceptatie door de betreffende Financiële Instelling. </w:t>
      </w:r>
    </w:p>
    <w:p w:rsidR="002E7D3A" w:rsidRPr="00E21FD0" w:rsidRDefault="002E7D3A" w:rsidP="00277340">
      <w:pPr>
        <w:tabs>
          <w:tab w:val="left" w:pos="360"/>
        </w:tabs>
        <w:jc w:val="both"/>
        <w:rPr>
          <w:rFonts w:ascii="Myriad Pro" w:hAnsi="Myriad Pro" w:cs="Tahoma"/>
          <w:color w:val="A6A6A6" w:themeColor="background1" w:themeShade="A6"/>
          <w:sz w:val="16"/>
          <w:szCs w:val="16"/>
        </w:rPr>
      </w:pPr>
    </w:p>
    <w:p w:rsidR="002E7D3A" w:rsidRPr="00E21FD0" w:rsidRDefault="002E7D3A" w:rsidP="00E21FD0">
      <w:pPr>
        <w:numPr>
          <w:ilvl w:val="1"/>
          <w:numId w:val="13"/>
        </w:numPr>
        <w:tabs>
          <w:tab w:val="left" w:pos="426"/>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Aan door FD gemaakte berekeningen met betrekking tot de kosten van een financieel product en de eventuele doorwerking daarvan in de maandlasten van Opdrachtgever, kan Opdrachtgever geen rechten ontlenen. Deze berekeningen dienen als voorlopig en indicatief te worden beschouwd en kunnen onderhevig zijn aan tussentijdse rente- en premiewijzigingen.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3"/>
        </w:numPr>
        <w:tabs>
          <w:tab w:val="left" w:pos="426"/>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Door FD aan Opdrachtgever verstrekte adviezen zijn momentopnames en gebaseerd op versimpelde veronderstellingen van de op dat moment geldende wet- en regelgeving.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4: communicatie</w:t>
      </w:r>
    </w:p>
    <w:p w:rsidR="002E7D3A" w:rsidRPr="00E21FD0" w:rsidRDefault="002E7D3A" w:rsidP="00277340">
      <w:pPr>
        <w:numPr>
          <w:ilvl w:val="1"/>
          <w:numId w:val="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In het geval Opdrachtgever enig digitaal bericht aan FD heeft verzonden mag hij er pas op vertrouwen dat dit bericht FD heeft bereikt indien hij een bevestiging van de ontvangst daarvan, niet zijnde een automatische ontvangstbevestiging, heeft ontvangen.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Algemene, al dan niet op Internet, al dan niet op aanvraag van Opdrachtgever, door FD verstrekte informatie, is vrijblijvend en wordt nimmer beschouwd als een door FD gegeven advies in het kader van een aan haar verstrekte Opdracht, behoudens voor zover uit mededeling van FD het tegendeel blijkt of het een op de persoonlijke situatie van Opdrachtgever toegespitst advies betreft.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Totdat Opdrachtgever een adreswijziging aan FD heeft bekend gemaakt, mag FD erop vertrouwen dat Opdrachtgever bereikbaar is op het door hem bij aanvang van de Opdracht opgegeven adres, waaronder begrepen diens e-mailadres.</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5: Inschakeling derden</w:t>
      </w:r>
    </w:p>
    <w:p w:rsidR="002E7D3A" w:rsidRPr="00E21FD0" w:rsidRDefault="002E7D3A" w:rsidP="00277340">
      <w:pPr>
        <w:jc w:val="both"/>
        <w:rPr>
          <w:rFonts w:ascii="Myriad Pro" w:hAnsi="Myriad Pro" w:cs="Tahoma"/>
          <w:b/>
          <w:color w:val="A6A6A6" w:themeColor="background1" w:themeShade="A6"/>
          <w:sz w:val="16"/>
          <w:szCs w:val="16"/>
        </w:rPr>
      </w:pPr>
    </w:p>
    <w:p w:rsidR="002E7D3A" w:rsidRPr="00E21FD0" w:rsidRDefault="002E7D3A" w:rsidP="00277340">
      <w:pPr>
        <w:numPr>
          <w:ilvl w:val="1"/>
          <w:numId w:val="5"/>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Het is FD toegestaan om bij de uitvoering van de aan haar verstrekte Opdracht indien nodig gebruik te maken van derden. Met de inschakeling van deze derden gemoeide kosten worden doorbelast aan Opdrachtgever.</w:t>
      </w:r>
    </w:p>
    <w:p w:rsidR="002E7D3A" w:rsidRPr="00E21FD0" w:rsidRDefault="002E7D3A" w:rsidP="00277340">
      <w:pPr>
        <w:jc w:val="both"/>
        <w:rPr>
          <w:rFonts w:ascii="Myriad Pro" w:hAnsi="Myriad Pro" w:cs="Tahoma"/>
          <w:color w:val="A6A6A6" w:themeColor="background1" w:themeShade="A6"/>
          <w:sz w:val="16"/>
          <w:szCs w:val="16"/>
        </w:rPr>
      </w:pPr>
    </w:p>
    <w:p w:rsidR="00A45420" w:rsidRPr="00E21FD0" w:rsidRDefault="002E7D3A" w:rsidP="00277340">
      <w:pPr>
        <w:numPr>
          <w:ilvl w:val="1"/>
          <w:numId w:val="5"/>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Voor zover FD bij de uitvoering van de aan haar verstrekte Opdracht gebruik moet maken van door externe adviseurs opgestelde adviezen, waaronder begrepen adviezen van accountants, advocaten, fiscalisten etc., zal zij daarbij zoveel mogelijk tevoren overleg plegen met Opdrachtgever en bij de selectie van de betreffende derde de nodige zorgvuldigheid in acht nemen. FD is niet aansprakelijk voor (toerekenbare) tekortkomingen van deze externe adviseurs. </w:t>
      </w:r>
    </w:p>
    <w:p w:rsidR="00A45420" w:rsidRPr="00E21FD0" w:rsidRDefault="00A45420" w:rsidP="00277340">
      <w:pPr>
        <w:pStyle w:val="Lijstalinea"/>
        <w:ind w:left="0"/>
        <w:rPr>
          <w:rFonts w:ascii="Myriad Pro" w:hAnsi="Myriad Pro" w:cs="Tahoma"/>
          <w:color w:val="A6A6A6" w:themeColor="background1" w:themeShade="A6"/>
          <w:sz w:val="16"/>
          <w:szCs w:val="16"/>
        </w:rPr>
      </w:pPr>
    </w:p>
    <w:p w:rsidR="002E7D3A" w:rsidRPr="00E21FD0" w:rsidRDefault="002E7D3A" w:rsidP="00277340">
      <w:pPr>
        <w:numPr>
          <w:ilvl w:val="1"/>
          <w:numId w:val="5"/>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FD is, op gelijke wijze als voor haar eigen werknemers, verantwoordelijk voor de door haar bij de uitvoering van de aan haar verstrekte Opdracht ingeschakelde derden, die niet zijn aan te merken als externe adviseur in de zin van het hiervoor in artikel 5.2. bepaalde, zoals uitzendkrachten, externe administratiebureaus etc.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6: Honorarium en betaling</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Deze afspraak zal door middel van het dienstverleningsdocument worden vastgelegd.</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E21FD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Wijzigingen in van overheidswege opgelegde belastingen en/of heffingen worden altijd aan Opdrachtgever doorberekend. FD is gerechtigd overeengekomen tarieven tussentijds te verhogen wanneer </w:t>
      </w:r>
      <w:r w:rsidRPr="00E21FD0">
        <w:rPr>
          <w:rFonts w:ascii="Myriad Pro" w:hAnsi="Myriad Pro" w:cs="Tahoma"/>
          <w:color w:val="A6A6A6" w:themeColor="background1" w:themeShade="A6"/>
          <w:sz w:val="16"/>
          <w:szCs w:val="16"/>
        </w:rPr>
        <w:lastRenderedPageBreak/>
        <w:t>zich na het accepteren van de Opdracht stijgingen voordoen in de kosten van materialen of diensten die voor de uitvoering van de Opdracht nodig zijn, en/of van andere kosten, welke de kostprijs van FD beïnvloeden.</w:t>
      </w:r>
    </w:p>
    <w:p w:rsidR="002E7D3A" w:rsidRDefault="002E7D3A" w:rsidP="00277340">
      <w:pPr>
        <w:tabs>
          <w:tab w:val="left" w:pos="720"/>
        </w:tabs>
        <w:jc w:val="both"/>
        <w:rPr>
          <w:rFonts w:ascii="Myriad Pro" w:hAnsi="Myriad Pro" w:cs="Tahoma"/>
          <w:color w:val="A6A6A6" w:themeColor="background1" w:themeShade="A6"/>
          <w:sz w:val="16"/>
          <w:szCs w:val="16"/>
        </w:rPr>
      </w:pPr>
    </w:p>
    <w:p w:rsidR="00700340" w:rsidRDefault="00700340" w:rsidP="00277340">
      <w:pPr>
        <w:tabs>
          <w:tab w:val="left" w:pos="720"/>
        </w:tabs>
        <w:jc w:val="both"/>
        <w:rPr>
          <w:rFonts w:ascii="Myriad Pro" w:hAnsi="Myriad Pro" w:cs="Tahoma"/>
          <w:color w:val="A6A6A6" w:themeColor="background1" w:themeShade="A6"/>
          <w:sz w:val="16"/>
          <w:szCs w:val="16"/>
        </w:rPr>
      </w:pPr>
    </w:p>
    <w:p w:rsidR="00700340" w:rsidRPr="00E21FD0" w:rsidRDefault="00700340"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Facturen van FD dienen door Opdrachtgever te worden betaald binnen 15 dagen na de factuurdatum op de door FD voorgeschreven wijze, tenzij schriftelijk anders is overeengekomen of de factuur anders vermeldt.</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Voor zover FD namens een Financiële Instelling renten of premies aan Opdrachtgever in rekening brengt, dient Opdrachtgever zich te realiseren dat het niet, of niet tijdig, voldoen van in rekening gebrachte premies en/of rente tot gevolg kan hebben dat de door hem afgesloten verzekeringen en/of voorzieningen geen dekking bieden voor het verzekerde risico, dan wel kan leiden tot executoriale verkoop van de onroerende zaak waarop een afgesloten hypotheek betrekking heeft. </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Verrekening door Opdrachtgever van door FD voor haar dienstverlening in rekening gebrachte bedragen met een door Opdrachtgever gestelde tegenvordering, dan wel opschorting van betaling door Opdrachtgever in verband met een door deze gestelde tegenvordering, is slechts toegestaan voor zover de tegenvordering door FD uitdrukkelijk en zonder voorbehoud is erkend of in rechte onherroepelijk is vastgesteld.</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Indien Opdrachtgever de door FD in rekening gebrachte bedragen niet binnen de overeengekomen termijn betaalt, raakt Opdrachtgever, zonder dat een voorafgaande ingebrekestelling nodig zal zijn, over het openstaande bedrag de wettelijke rente verschuldigd. Indien de Opdrachtgever ook na ingebrekestelling nalatig blijft om het openstaande bedrag aan FD te voldoen kan FD de incassering van haar vordering uit handen geven, in welk geval Opdrachtgever tevens gehouden zal zijn tot vergoeding van de buitengerechtelijke incassokosten. De hoogte van de buitengerechtelijke incassokosten wordt vastgesteld op 15% van het bedrag waarvan betaling wordt gevorderd. </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Door Opdrachtgever gedane betalingen strekken steeds eerst ter afdoening van alle verschuldigde rente en kosten en vervolgens van opeisbare facturen die het langst openstaan, zelfs al vermeldt Opdrachtgever dat de voldoening betrekking heeft op een latere factuur.</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Indien de kredietwaardigheid van Opdrachtgever daartoe naar het oordeel van FD aanleiding geeft, is FD bevoegd om de levering van haar diensten op te schorten, totdat de Opdrachtgever voldoende zekerheid voor zijn betalingsverplichtingen heeft verschaft. </w:t>
      </w:r>
    </w:p>
    <w:p w:rsidR="002D694C" w:rsidRPr="00E21FD0" w:rsidRDefault="002D694C" w:rsidP="00277340">
      <w:pPr>
        <w:rPr>
          <w:rFonts w:ascii="Myriad Pro" w:hAnsi="Myriad Pro" w:cs="Tahoma"/>
          <w:color w:val="A6A6A6" w:themeColor="background1" w:themeShade="A6"/>
          <w:sz w:val="16"/>
          <w:szCs w:val="16"/>
        </w:rPr>
      </w:pPr>
    </w:p>
    <w:p w:rsidR="002D694C" w:rsidRPr="00E21FD0" w:rsidRDefault="002D694C" w:rsidP="00277340">
      <w:pPr>
        <w:numPr>
          <w:ilvl w:val="1"/>
          <w:numId w:val="6"/>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Indien de factuur via de notaris voldaan zal worden, zal opdrachtgever zorg dragen voor de benodigde instructies aan de desbetreffende notaris, alwaar ook de transportakte en / of hypotheekakte zal passeren.</w:t>
      </w:r>
    </w:p>
    <w:p w:rsidR="002D694C" w:rsidRPr="00E21FD0" w:rsidRDefault="002D694C" w:rsidP="00277340">
      <w:pPr>
        <w:tabs>
          <w:tab w:val="left" w:pos="720"/>
        </w:tabs>
        <w:jc w:val="both"/>
        <w:rPr>
          <w:rFonts w:ascii="Myriad Pro" w:hAnsi="Myriad Pro" w:cs="Tahoma"/>
          <w:color w:val="A6A6A6" w:themeColor="background1" w:themeShade="A6"/>
          <w:sz w:val="16"/>
          <w:szCs w:val="16"/>
        </w:rPr>
      </w:pPr>
    </w:p>
    <w:p w:rsidR="002D694C" w:rsidRPr="00E21FD0" w:rsidRDefault="002D694C" w:rsidP="00277340">
      <w:pPr>
        <w:tabs>
          <w:tab w:val="left" w:pos="720"/>
        </w:tabs>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6.10</w:t>
      </w:r>
      <w:r w:rsidR="00A45420" w:rsidRPr="00E21FD0">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 xml:space="preserve">In geval van liquidatie, faillissement, beslag of surseance van betaling van de opdrachtgever zijn </w:t>
      </w:r>
      <w:r w:rsidR="00A45420" w:rsidRPr="00E21FD0">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de vorderingen van FD op de opdrachtgever onmiddellijk opeisbaar</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7: Informatie van Opdrachtgever</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Opdrachtgever zal steeds, gevraagd en ongevraagd, alle relevante informatie en documenten tijdig verstrekken aan FD die zij nodig heeft voor een correcte uitvoering van de aan haar verstrekte Opdracht. Hieronder dient onder andere, doch niet uitsluitend, te worden begrepen een situatie waarin er zodanige veranderingen optreden in de gezinssamenstelling, het inkomen of de vermogenssituatie van Opdrachtgever, dat FD haar adviezen daaraan zou moeten aanpassen of dat reeds afgesloten financiële producten mogelijk niet meer toereikend zijn.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kan slechts ten opzichte van Opdrachtgever aan de op haar rustende zorgverplichting voldoen indien Opdrachtgever het in 7.1 bepaalde strikt naleeft.</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Indien voor de uitvoering van de overeengekomen Opdracht noodzakelijke gegevens niet, niet tijdig of niet overeenkomstig de gemaakte afspraken ter beschikking van FD zijn gesteld, of indien Opdrachtgever op andere wijze niet aan zijn (informatie)verplichtingen heeft voldaan, is FD bevoegd over te gaan tot opschorting van de uitvoering van de Opdracht.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Opdrachtgever is zelf volledig verantwoordelijk voor de juistheid en volledigheid van alle door hem aan FD verschafte informatie.</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8: Aansprakelijkheid van FD</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Iedere aansprakelijkheid van FD alsmede van haar bestuurders, haar werknemers en de door FD bij de uitvoering van de Opdracht ingeschakelde personen, is beperkt tot het bedrag dat in het desbetreffende geval onder de beroepsaansprakelijkheidsverzekering van FD wordt uitgekeerd, inclusief het door FD te dragen eigen risico. Op verzoek wordt aan belanghebbenden nadere informatie over de beroepsaansprakelijkheidsverzekering verstrekt. </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72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 het geval de in artikel 8.1 bedoelde beroepsaansprakelijkheids</w:t>
      </w:r>
      <w:r w:rsidR="00277340" w:rsidRPr="00E21FD0">
        <w:rPr>
          <w:rFonts w:ascii="Myriad Pro" w:hAnsi="Myriad Pro" w:cs="Tahoma"/>
          <w:color w:val="A6A6A6" w:themeColor="background1" w:themeShade="A6"/>
          <w:sz w:val="16"/>
          <w:szCs w:val="16"/>
        </w:rPr>
        <w:t>-</w:t>
      </w:r>
      <w:r w:rsidRPr="00E21FD0">
        <w:rPr>
          <w:rFonts w:ascii="Myriad Pro" w:hAnsi="Myriad Pro" w:cs="Tahoma"/>
          <w:color w:val="A6A6A6" w:themeColor="background1" w:themeShade="A6"/>
          <w:sz w:val="16"/>
          <w:szCs w:val="16"/>
        </w:rPr>
        <w:t>verzekering van FD in een specifiek geval geen dekking verleent, is de aansprakelijkheid van FD alsmede van haar bestuurders, haar werknemers en de door FD bij de uitvoering van de Opdracht ingeschakelde personen, beperkt tot maximaal het totaal van het, ter zake de Opdracht die aan de ontstane schade ten grondslag ligt, aan de Opdrachtgever in rekening gebrachte honorarium. Indien FD geen honorarium voor haar dienstverlening aan Opdrachtgever in rekening heeft gebracht, is de aansprakelijkheid van FD en de hare beperkt tot de door de Financiële Instelling aan Opdrachtgever vergoede provisie(s), verminderd met verleende retourprovisie of beperkt tot het in rekening gebrachte honorarium gedurende de afgelopen 6 maanden. Hoogste bedrag van beide uitkomsten is van toepassing.</w:t>
      </w:r>
    </w:p>
    <w:p w:rsidR="002E7D3A" w:rsidRPr="00E21FD0" w:rsidRDefault="002E7D3A" w:rsidP="00277340">
      <w:pPr>
        <w:tabs>
          <w:tab w:val="left" w:pos="720"/>
        </w:tabs>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ind w:left="0" w:firstLine="0"/>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De uitvoering van de verstrekte Opdracht geschiedt uitsluitend ten behoeve van Opdrachtgever. Derden kunnen aan de inhoud van de verrichte werkzaamheden voor  Opdrachtgever geen rechten ontlenen.</w:t>
      </w:r>
    </w:p>
    <w:p w:rsidR="002E7D3A" w:rsidRPr="00E21FD0" w:rsidRDefault="002E7D3A" w:rsidP="00277340">
      <w:pPr>
        <w:tabs>
          <w:tab w:val="left" w:pos="-591"/>
          <w:tab w:val="left" w:pos="720"/>
          <w:tab w:val="left" w:pos="7041"/>
        </w:tabs>
        <w:ind w:right="158"/>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591"/>
          <w:tab w:val="left" w:pos="1857"/>
          <w:tab w:val="left" w:pos="7041"/>
        </w:tabs>
        <w:ind w:left="0" w:right="158"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is nimmer aansprakelijk voor schade welke door de Opdrachtgever of derden wordt geleden als gevolg van onjuiste, onvolledige of ontijdige door de Opdrachtgever verstrekte inlichtingen.</w:t>
      </w:r>
    </w:p>
    <w:p w:rsidR="002E7D3A" w:rsidRPr="00E21FD0" w:rsidRDefault="002E7D3A" w:rsidP="00277340">
      <w:pPr>
        <w:tabs>
          <w:tab w:val="left" w:pos="-591"/>
          <w:tab w:val="left" w:pos="1857"/>
          <w:tab w:val="left" w:pos="7041"/>
        </w:tabs>
        <w:ind w:right="158"/>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591"/>
          <w:tab w:val="left" w:pos="1857"/>
          <w:tab w:val="left" w:pos="7041"/>
        </w:tabs>
        <w:ind w:left="0" w:right="158"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is nimmer aansprakelijk voor welke schade dan ook die voortvloeit uit fouten in door FD gebruikte software of andere computerprogrammatuur, tenzij deze schade door FD kan worden verhaald op de leverancier van de betreffende software of computerprogrammatuur.</w:t>
      </w:r>
    </w:p>
    <w:p w:rsidR="002E7D3A" w:rsidRPr="00E21FD0" w:rsidRDefault="002E7D3A" w:rsidP="00277340">
      <w:pPr>
        <w:tabs>
          <w:tab w:val="left" w:pos="-591"/>
          <w:tab w:val="left" w:pos="1857"/>
          <w:tab w:val="left" w:pos="7041"/>
        </w:tabs>
        <w:ind w:right="158"/>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591"/>
          <w:tab w:val="left" w:pos="1857"/>
          <w:tab w:val="left" w:pos="7041"/>
        </w:tabs>
        <w:ind w:left="0" w:right="158"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is nimmer aansprakelijk voor welke schade dan ook die voortvloeit uit de omstandigheid dat door Opdrachtgever aan FD verzonden (email)berichten FD niet hebben bereikt.</w:t>
      </w:r>
    </w:p>
    <w:p w:rsidR="002E7D3A" w:rsidRPr="00E21FD0" w:rsidRDefault="002E7D3A" w:rsidP="00277340">
      <w:pPr>
        <w:tabs>
          <w:tab w:val="left" w:pos="-591"/>
          <w:tab w:val="left" w:pos="1857"/>
          <w:tab w:val="left" w:pos="7041"/>
        </w:tabs>
        <w:ind w:right="158"/>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tabs>
          <w:tab w:val="left" w:pos="-591"/>
          <w:tab w:val="left" w:pos="1857"/>
          <w:tab w:val="left" w:pos="7041"/>
        </w:tabs>
        <w:ind w:left="0" w:right="158"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FD is nimmer aansprakelijk voor welke schade dan ook die voortvloeit uit de omstandigheid dat de Opdrachtgever de aan hem in rekening gebrachte premies en/of renten voor door hem, na bemiddeling van FD, afgesloten financiële producten, niet tijdig heeft voldaan. </w:t>
      </w:r>
    </w:p>
    <w:p w:rsidR="002E7D3A" w:rsidRPr="00E21FD0" w:rsidRDefault="002E7D3A" w:rsidP="00277340">
      <w:pPr>
        <w:tabs>
          <w:tab w:val="left" w:pos="-591"/>
          <w:tab w:val="left" w:pos="993"/>
          <w:tab w:val="left" w:pos="1425"/>
          <w:tab w:val="left" w:pos="1857"/>
          <w:tab w:val="left" w:pos="7041"/>
        </w:tabs>
        <w:ind w:right="158"/>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Het in dit artikel bepaalde laat onverlet de aansprakelijkheid van FD voor schade welke veroorzaakt is door de opzet of bewuste roekeloosheid van haar ondergeschikten.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7"/>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Opdrachtgever is eerst gerechtigd tot ontbinding van enige overeenkomst met FD indien FD zelfs na deugdelijke ingebrekestelling toerekenbaar in gebreke blijft om aan haar verplichtingen jegens  Opdrachtgever te voldoen. Betalingsverplichtingen welke zijn ontstaan </w:t>
      </w:r>
      <w:r w:rsidRPr="00E21FD0">
        <w:rPr>
          <w:rFonts w:ascii="Myriad Pro" w:hAnsi="Myriad Pro" w:cs="Tahoma"/>
          <w:color w:val="A6A6A6" w:themeColor="background1" w:themeShade="A6"/>
          <w:sz w:val="16"/>
          <w:szCs w:val="16"/>
        </w:rPr>
        <w:lastRenderedPageBreak/>
        <w:t>voor het tijdstip van ontbinding en/of welke betrekking hebben op reeds geleverde diensten, dienen onverminderd door Opdrachtgever te worden nagekomen.</w:t>
      </w:r>
    </w:p>
    <w:p w:rsidR="002E7D3A" w:rsidRPr="00E21FD0" w:rsidRDefault="002E7D3A" w:rsidP="00277340">
      <w:pPr>
        <w:jc w:val="both"/>
        <w:rPr>
          <w:rFonts w:ascii="Myriad Pro" w:hAnsi="Myriad Pro" w:cs="Tahoma"/>
          <w:b/>
          <w:color w:val="A6A6A6" w:themeColor="background1" w:themeShade="A6"/>
          <w:sz w:val="16"/>
          <w:szCs w:val="16"/>
        </w:rPr>
      </w:pPr>
    </w:p>
    <w:p w:rsidR="002E7D3A" w:rsidRPr="00E21FD0" w:rsidRDefault="002E7D3A" w:rsidP="00277340">
      <w:pPr>
        <w:jc w:val="both"/>
        <w:rPr>
          <w:rFonts w:ascii="Myriad Pro" w:hAnsi="Myriad Pro" w:cs="Tahoma"/>
          <w:b/>
          <w:bCs/>
          <w:color w:val="A6A6A6" w:themeColor="background1" w:themeShade="A6"/>
          <w:sz w:val="16"/>
          <w:szCs w:val="16"/>
        </w:rPr>
      </w:pPr>
      <w:r w:rsidRPr="00E21FD0">
        <w:rPr>
          <w:rFonts w:ascii="Myriad Pro" w:hAnsi="Myriad Pro" w:cs="Tahoma"/>
          <w:b/>
          <w:bCs/>
          <w:color w:val="A6A6A6" w:themeColor="background1" w:themeShade="A6"/>
          <w:sz w:val="16"/>
          <w:szCs w:val="16"/>
        </w:rPr>
        <w:t>Artikel 9: Overmacht</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8"/>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FD is niet gehouden tot het nakomen van enige verplichting indien dit voor FD redelijkerwijze niet mogelijk is ten gevolge van buiten toedoen van FD ontstane veranderingen in de bij het aangaan der verplichtingen bestaande omstandigheden.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8"/>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Een tekortkoming in de nakoming van een verplichting van FD geldt in ieder geval niet als toerekenbaar en komt niet voor haar risico in geval van verzuim en/of tekortkoming door of bij haar leveranciers, onderaannemers, vervoerders en/of andere ingeschakelde derden, bij brand, werkstaking of uitsluiting, relletjes of oproer, oorlog, overheidsmaatregelen, waaronder uitvoer-, invoer- of doorvoerverboden, vorst en alle andere omstandigheden welke van dien aard zijn dat gebondenheid niet meer van FD kan worden gevergd.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pStyle w:val="Kop2"/>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Artikel 10: Bescherming persoonsgegevens</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9"/>
        </w:numPr>
        <w:tabs>
          <w:tab w:val="clear" w:pos="360"/>
          <w:tab w:val="num" w:pos="540"/>
        </w:tabs>
        <w:ind w:left="0" w:firstLine="0"/>
        <w:jc w:val="both"/>
        <w:rPr>
          <w:rFonts w:ascii="Myriad Pro" w:hAnsi="Myriad Pro" w:cs="Tahoma"/>
          <w:color w:val="A6A6A6" w:themeColor="background1" w:themeShade="A6"/>
          <w:sz w:val="16"/>
          <w:szCs w:val="16"/>
          <w:u w:val="single"/>
        </w:rPr>
      </w:pPr>
      <w:r w:rsidRPr="00E21FD0">
        <w:rPr>
          <w:rFonts w:ascii="Myriad Pro" w:hAnsi="Myriad Pro" w:cs="Tahoma"/>
          <w:color w:val="A6A6A6" w:themeColor="background1" w:themeShade="A6"/>
          <w:sz w:val="16"/>
          <w:szCs w:val="16"/>
        </w:rPr>
        <w:t>Door Opdrachtgever aan FD verstrekte persoonsgegevens zullen door FD niet worden gebruikt of verstrekt aan derden voor andere doeleinden dan ten behoeve van de uitvoering van de aan haar verstrekte Opdracht of door haar aan de Opdrachtgever te verzenden mailingen e.d., behoudens voor zover FD op grond van de wet of openbare orde in het kader van haar bedrijfsuitoefening verplicht is om de betreffende gegevens aan een daartoe aangewezen instantie te verstrekken.</w:t>
      </w:r>
    </w:p>
    <w:p w:rsidR="002E7D3A" w:rsidRPr="00E21FD0" w:rsidRDefault="002E7D3A" w:rsidP="00277340">
      <w:pPr>
        <w:numPr>
          <w:ilvl w:val="1"/>
          <w:numId w:val="9"/>
        </w:numPr>
        <w:tabs>
          <w:tab w:val="clear" w:pos="360"/>
          <w:tab w:val="num" w:pos="540"/>
        </w:tabs>
        <w:ind w:left="0" w:firstLine="0"/>
        <w:jc w:val="both"/>
        <w:rPr>
          <w:rFonts w:ascii="Myriad Pro" w:hAnsi="Myriad Pro" w:cs="Tahoma"/>
          <w:color w:val="A6A6A6" w:themeColor="background1" w:themeShade="A6"/>
          <w:sz w:val="16"/>
          <w:szCs w:val="16"/>
          <w:u w:val="single"/>
        </w:rPr>
      </w:pPr>
      <w:r w:rsidRPr="00E21FD0">
        <w:rPr>
          <w:rFonts w:ascii="Myriad Pro" w:hAnsi="Myriad Pro" w:cs="Tahoma"/>
          <w:color w:val="A6A6A6" w:themeColor="background1" w:themeShade="A6"/>
          <w:sz w:val="16"/>
          <w:szCs w:val="16"/>
        </w:rPr>
        <w:t>Indien Opdrachtgever bezwaar heeft tegen opname van diens persoon</w:t>
      </w:r>
      <w:r w:rsidR="00950B3B">
        <w:rPr>
          <w:rFonts w:ascii="Myriad Pro" w:hAnsi="Myriad Pro" w:cs="Tahoma"/>
          <w:color w:val="A6A6A6" w:themeColor="background1" w:themeShade="A6"/>
          <w:sz w:val="16"/>
          <w:szCs w:val="16"/>
        </w:rPr>
        <w:t>s</w:t>
      </w:r>
      <w:r w:rsidRPr="00E21FD0">
        <w:rPr>
          <w:rFonts w:ascii="Myriad Pro" w:hAnsi="Myriad Pro" w:cs="Tahoma"/>
          <w:color w:val="A6A6A6" w:themeColor="background1" w:themeShade="A6"/>
          <w:sz w:val="16"/>
          <w:szCs w:val="16"/>
        </w:rPr>
        <w:t>gegevens in enige mailinglist e.d. van FD, zal FD de betreffende gegevens op eerste schriftelijk verzoek van Opdrachtgever uit het betreffende bestand verwijderen.</w:t>
      </w:r>
    </w:p>
    <w:p w:rsidR="002E7D3A" w:rsidRPr="00E21FD0" w:rsidRDefault="002E7D3A" w:rsidP="00277340">
      <w:pPr>
        <w:jc w:val="both"/>
        <w:rPr>
          <w:rFonts w:ascii="Myriad Pro" w:hAnsi="Myriad Pro" w:cs="Tahoma"/>
          <w:b/>
          <w:color w:val="A6A6A6" w:themeColor="background1" w:themeShade="A6"/>
          <w:sz w:val="16"/>
          <w:szCs w:val="16"/>
          <w:u w:val="single"/>
        </w:rPr>
      </w:pPr>
    </w:p>
    <w:p w:rsidR="002E7D3A" w:rsidRPr="00E21FD0" w:rsidRDefault="002E7D3A" w:rsidP="00277340">
      <w:pPr>
        <w:pStyle w:val="Kop2"/>
        <w:jc w:val="both"/>
        <w:rPr>
          <w:rFonts w:ascii="Myriad Pro" w:hAnsi="Myriad Pro" w:cs="Tahoma"/>
          <w:bCs/>
          <w:color w:val="A6A6A6" w:themeColor="background1" w:themeShade="A6"/>
          <w:sz w:val="16"/>
          <w:szCs w:val="16"/>
        </w:rPr>
      </w:pPr>
      <w:r w:rsidRPr="00E21FD0">
        <w:rPr>
          <w:rFonts w:ascii="Myriad Pro" w:hAnsi="Myriad Pro" w:cs="Tahoma"/>
          <w:bCs/>
          <w:color w:val="A6A6A6" w:themeColor="background1" w:themeShade="A6"/>
          <w:sz w:val="16"/>
          <w:szCs w:val="16"/>
        </w:rPr>
        <w:t>Artikel 11: Klachteninstituut</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0"/>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is aangesloten bij het Klachteninstituut Financiële Dienstve</w:t>
      </w:r>
      <w:r w:rsidR="00913594" w:rsidRPr="00E21FD0">
        <w:rPr>
          <w:rFonts w:ascii="Myriad Pro" w:hAnsi="Myriad Pro" w:cs="Tahoma"/>
          <w:color w:val="A6A6A6" w:themeColor="background1" w:themeShade="A6"/>
          <w:sz w:val="16"/>
          <w:szCs w:val="16"/>
        </w:rPr>
        <w:t>rlening (KIFID) onder nummer 300.008598</w:t>
      </w:r>
      <w:r w:rsidRPr="00E21FD0">
        <w:rPr>
          <w:rFonts w:ascii="Myriad Pro" w:hAnsi="Myriad Pro" w:cs="Tahoma"/>
          <w:color w:val="A6A6A6" w:themeColor="background1" w:themeShade="A6"/>
          <w:sz w:val="16"/>
          <w:szCs w:val="16"/>
        </w:rPr>
        <w:t xml:space="preserve">. Een geschil voortvloeiend uit offertes, aanbiedingen en overeenkomsten waarop de onderhavige voorwaarden van toepassing zijn, kan ter keuze van de Opdrachtgever voor bindend advies worden voorgelegd aan hetzij de Geschillencommissie Financiële Dienstverlening, hetzij de burgerlijke rechter. </w:t>
      </w:r>
      <w:r w:rsidR="00F14B6A" w:rsidRPr="00E21FD0">
        <w:rPr>
          <w:rFonts w:ascii="Myriad Pro" w:hAnsi="Myriad Pro" w:cs="Tahoma"/>
          <w:color w:val="A6A6A6" w:themeColor="background1" w:themeShade="A6"/>
          <w:sz w:val="16"/>
          <w:szCs w:val="16"/>
        </w:rPr>
        <w:t>Bij voorlegging aan de burgerlijke rechter kan betrokkene het geschil voorleggen aan de bevoegde rechter in het Arrondis</w:t>
      </w:r>
      <w:r w:rsidR="00950B3B">
        <w:rPr>
          <w:rFonts w:ascii="Myriad Pro" w:hAnsi="Myriad Pro" w:cs="Tahoma"/>
          <w:color w:val="A6A6A6" w:themeColor="background1" w:themeShade="A6"/>
          <w:sz w:val="16"/>
          <w:szCs w:val="16"/>
        </w:rPr>
        <w:t>s</w:t>
      </w:r>
      <w:r w:rsidR="00F14B6A" w:rsidRPr="00E21FD0">
        <w:rPr>
          <w:rFonts w:ascii="Myriad Pro" w:hAnsi="Myriad Pro" w:cs="Tahoma"/>
          <w:color w:val="A6A6A6" w:themeColor="background1" w:themeShade="A6"/>
          <w:sz w:val="16"/>
          <w:szCs w:val="16"/>
        </w:rPr>
        <w:t>ement waar FD domicilie gekozen heeft.</w:t>
      </w:r>
    </w:p>
    <w:p w:rsidR="002E7D3A" w:rsidRPr="00E21FD0" w:rsidRDefault="002E7D3A" w:rsidP="00277340">
      <w:pPr>
        <w:tabs>
          <w:tab w:val="left" w:pos="540"/>
        </w:tabs>
        <w:jc w:val="both"/>
        <w:rPr>
          <w:rFonts w:ascii="Myriad Pro" w:hAnsi="Myriad Pro" w:cs="Tahoma"/>
          <w:color w:val="A6A6A6" w:themeColor="background1" w:themeShade="A6"/>
          <w:sz w:val="16"/>
          <w:szCs w:val="16"/>
        </w:rPr>
      </w:pPr>
    </w:p>
    <w:p w:rsidR="002E7D3A" w:rsidRPr="00E21FD0" w:rsidRDefault="002E7D3A" w:rsidP="00277340">
      <w:pPr>
        <w:numPr>
          <w:ilvl w:val="1"/>
          <w:numId w:val="10"/>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FD conformeert zich op voorhand aan een door de Geschillencommissie Financiële Dienstverlening te geven bindend advies, voor zover het belang van het voorgelegde</w:t>
      </w:r>
      <w:r w:rsidR="00085019" w:rsidRPr="00E21FD0">
        <w:rPr>
          <w:rFonts w:ascii="Myriad Pro" w:hAnsi="Myriad Pro" w:cs="Tahoma"/>
          <w:color w:val="A6A6A6" w:themeColor="background1" w:themeShade="A6"/>
          <w:sz w:val="16"/>
          <w:szCs w:val="16"/>
        </w:rPr>
        <w:t xml:space="preserve"> geschil een bedrag van € 100.000</w:t>
      </w:r>
      <w:r w:rsidRPr="00E21FD0">
        <w:rPr>
          <w:rFonts w:ascii="Myriad Pro" w:hAnsi="Myriad Pro" w:cs="Tahoma"/>
          <w:color w:val="A6A6A6" w:themeColor="background1" w:themeShade="A6"/>
          <w:sz w:val="16"/>
          <w:szCs w:val="16"/>
        </w:rPr>
        <w:t xml:space="preserve">,= (zegge en schrijven </w:t>
      </w:r>
      <w:r w:rsidR="00085019" w:rsidRPr="00E21FD0">
        <w:rPr>
          <w:rFonts w:ascii="Myriad Pro" w:hAnsi="Myriad Pro" w:cs="Tahoma"/>
          <w:color w:val="A6A6A6" w:themeColor="background1" w:themeShade="A6"/>
          <w:sz w:val="16"/>
          <w:szCs w:val="16"/>
        </w:rPr>
        <w:t>honderd duizend</w:t>
      </w:r>
      <w:r w:rsidRPr="00E21FD0">
        <w:rPr>
          <w:rFonts w:ascii="Myriad Pro" w:hAnsi="Myriad Pro" w:cs="Tahoma"/>
          <w:color w:val="A6A6A6" w:themeColor="background1" w:themeShade="A6"/>
          <w:sz w:val="16"/>
          <w:szCs w:val="16"/>
        </w:rPr>
        <w:t xml:space="preserve"> euro) niet te boven gaat. Indien het betreffende geschil genoemd geldelijk belang te boven gaat, heeft FD de mogelijkheid om niet mee te werken aan een bindend advies.</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12: Verval van recht</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1"/>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Klachten met betrekking tot door FD verrichte werkzaamheden of de hoogte van de door haar in rekening gebrachte bedragen, dienen, op straffe van verval van recht, schriftelijk en binnen 60 dagen nadat Opdrachtgever de stukken, informatie of factuur waarop zijn klacht betrekking heeft, heeft ontvangen, dan wel redelijkerwijze kennis had kunnen nemen van de door hem geconstateerde tekortkoming in de prestatie van FD, te worden ingediend bij FD. Het indienen van een klacht schort nimmer de betalingsverplichtingen van Opdrachtgever op.</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1"/>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Alle vorderingsrechten en andere bevoegdheden van Opdrachtgever uit welke hoofde dan ook in verband met door FD verrichte werkzaamheden, vervallen in ieder geval vijf jaar na het moment waarop  Opdrachtgever bekend werd of redelijkerwijs bekend kon zijn met het bestaan van deze rechten en bevoegdheden.</w:t>
      </w:r>
    </w:p>
    <w:p w:rsidR="002E7D3A" w:rsidRPr="00E21FD0" w:rsidRDefault="002E7D3A" w:rsidP="00277340">
      <w:pPr>
        <w:jc w:val="both"/>
        <w:rPr>
          <w:rFonts w:ascii="Myriad Pro" w:hAnsi="Myriad Pro" w:cs="Tahoma"/>
          <w:color w:val="A6A6A6" w:themeColor="background1" w:themeShade="A6"/>
          <w:sz w:val="16"/>
          <w:szCs w:val="16"/>
        </w:rPr>
      </w:pPr>
    </w:p>
    <w:p w:rsidR="00700340" w:rsidRDefault="00700340" w:rsidP="00277340">
      <w:pPr>
        <w:jc w:val="both"/>
        <w:rPr>
          <w:rFonts w:ascii="Myriad Pro" w:hAnsi="Myriad Pro" w:cs="Tahoma"/>
          <w:b/>
          <w:color w:val="A6A6A6" w:themeColor="background1" w:themeShade="A6"/>
          <w:sz w:val="16"/>
          <w:szCs w:val="16"/>
        </w:rPr>
      </w:pPr>
    </w:p>
    <w:p w:rsidR="00700340" w:rsidRDefault="00700340" w:rsidP="00277340">
      <w:pPr>
        <w:jc w:val="both"/>
        <w:rPr>
          <w:rFonts w:ascii="Myriad Pro" w:hAnsi="Myriad Pro" w:cs="Tahoma"/>
          <w:b/>
          <w:color w:val="A6A6A6" w:themeColor="background1" w:themeShade="A6"/>
          <w:sz w:val="16"/>
          <w:szCs w:val="16"/>
        </w:rPr>
      </w:pPr>
    </w:p>
    <w:p w:rsidR="00700340" w:rsidRDefault="00700340" w:rsidP="00277340">
      <w:pPr>
        <w:jc w:val="both"/>
        <w:rPr>
          <w:rFonts w:ascii="Myriad Pro" w:hAnsi="Myriad Pro" w:cs="Tahoma"/>
          <w:b/>
          <w:color w:val="A6A6A6" w:themeColor="background1" w:themeShade="A6"/>
          <w:sz w:val="16"/>
          <w:szCs w:val="16"/>
        </w:rPr>
      </w:pPr>
    </w:p>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13: Diversen</w:t>
      </w:r>
    </w:p>
    <w:p w:rsidR="002E7D3A" w:rsidRPr="00E21FD0" w:rsidRDefault="002E7D3A" w:rsidP="00277340">
      <w:pPr>
        <w:jc w:val="both"/>
        <w:rPr>
          <w:rFonts w:ascii="Myriad Pro" w:hAnsi="Myriad Pro" w:cs="Tahoma"/>
          <w:b/>
          <w:color w:val="A6A6A6" w:themeColor="background1" w:themeShade="A6"/>
          <w:sz w:val="16"/>
          <w:szCs w:val="16"/>
        </w:rPr>
      </w:pPr>
    </w:p>
    <w:p w:rsidR="002E7D3A" w:rsidRPr="00E21FD0" w:rsidRDefault="002E7D3A" w:rsidP="00277340">
      <w:pPr>
        <w:numPr>
          <w:ilvl w:val="1"/>
          <w:numId w:val="12"/>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Op alle door FD uitgebrachte aanbiedingen en offertes alsmede op de door haar aanvaarde Opdrachten   is het Nederlandse recht van toepassing.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2"/>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In het geval de inhoud van schriftelijk tussen FD en Opdrachtgever gemaakte afspraken, afwijkt van hetgeen in deze algemene voorwaarden is bepaald, prevaleren de schriftelijk gemaakte afspraken. </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2"/>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Afwijkingen van en/of aanvullingen op deze algemene voorwaarden binden FD slechts voor zover deze uitdrukkelijk schriftelijk tussen FD en Opdrachtgever zijn overeengekomen.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2"/>
        </w:numPr>
        <w:tabs>
          <w:tab w:val="clear" w:pos="360"/>
          <w:tab w:val="num" w:pos="540"/>
        </w:tabs>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Indien enige bepaling van deze algemene voorwaarden nietig blijkt te zijn, wordt alleen de betreffende bepaling van toepassing uitgesloten, alle overige bepalingen blijven hun gelding onverkort behouden.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14: Opzegging</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Beide partijen kunnen de opdracht tot dienstverlening te allen tijde schriftelijk (aangetekend) opzeggen.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Indien de overeenkomst tussentijds wordt opgezegd door opdrachtgever, is opdrachtgever alsdan gehouden tot betaling van declaraties voor tot dan toe verrichte werkzaamheden. De voorlopige resultaten van de tot dan toe verrichte werkzaamheden zullen dan ook onder voorbehoud ter beschikking worden gesteld aan opdrachtgever.</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Indien de overeenkomst tussentijds wordt opgezegd door opdrachtnemer, zal opdrachtnemer in overleg met opdrachtgever zorgdragen voor overdracht van nog te verrichten werkzaamheden aan derden, tenzij er feiten en omstandigheden  aan de opzegging ten grondslag liggen die aan opdrachtgever toerekenbaar zijn.</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Indien de overdracht van de werkzaamh</w:t>
      </w:r>
      <w:r w:rsidR="00091AEF" w:rsidRPr="00E21FD0">
        <w:rPr>
          <w:rFonts w:ascii="Myriad Pro" w:hAnsi="Myriad Pro" w:cs="Tahoma"/>
          <w:color w:val="A6A6A6" w:themeColor="background1" w:themeShade="A6"/>
          <w:sz w:val="16"/>
          <w:szCs w:val="16"/>
        </w:rPr>
        <w:t>e</w:t>
      </w:r>
      <w:r w:rsidRPr="00E21FD0">
        <w:rPr>
          <w:rFonts w:ascii="Myriad Pro" w:hAnsi="Myriad Pro" w:cs="Tahoma"/>
          <w:color w:val="A6A6A6" w:themeColor="background1" w:themeShade="A6"/>
          <w:sz w:val="16"/>
          <w:szCs w:val="16"/>
        </w:rPr>
        <w:t>den voor opdrachtnemer extra kosten met zich meebrengt, worden deze aan opdrachtgever in rekening gebracht.</w:t>
      </w:r>
    </w:p>
    <w:p w:rsidR="002E7D3A" w:rsidRPr="00E21FD0" w:rsidRDefault="002E7D3A" w:rsidP="00277340">
      <w:pPr>
        <w:jc w:val="both"/>
        <w:rPr>
          <w:rFonts w:ascii="Myriad Pro" w:hAnsi="Myriad Pro" w:cs="Tahoma"/>
          <w:color w:val="A6A6A6" w:themeColor="background1" w:themeShade="A6"/>
          <w:sz w:val="16"/>
          <w:szCs w:val="16"/>
        </w:rPr>
      </w:pPr>
    </w:p>
    <w:p w:rsidR="002E7D3A" w:rsidRPr="00E21FD0" w:rsidRDefault="002E7D3A" w:rsidP="00277340">
      <w:pPr>
        <w:numPr>
          <w:ilvl w:val="1"/>
          <w:numId w:val="14"/>
        </w:numPr>
        <w:ind w:left="0" w:firstLine="0"/>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De declaratie zal onder overlegging van een urenspecificatie plaats vinden. </w:t>
      </w:r>
      <w:r w:rsidR="00432AEB" w:rsidRPr="00E21FD0">
        <w:rPr>
          <w:rFonts w:ascii="Myriad Pro" w:hAnsi="Myriad Pro" w:cs="Tahoma"/>
          <w:color w:val="A6A6A6" w:themeColor="background1" w:themeShade="A6"/>
          <w:sz w:val="16"/>
          <w:szCs w:val="16"/>
        </w:rPr>
        <w:t>Tenzij anders overeengekomen, zal het uurtarief EUR 125,= exclusief BTW bedragen.</w:t>
      </w:r>
    </w:p>
    <w:p w:rsidR="00FA7305" w:rsidRPr="00E21FD0" w:rsidRDefault="00FA7305" w:rsidP="00277340">
      <w:pPr>
        <w:jc w:val="both"/>
        <w:rPr>
          <w:rFonts w:ascii="Myriad Pro" w:hAnsi="Myriad Pro" w:cs="Tahoma"/>
          <w:color w:val="A6A6A6" w:themeColor="background1" w:themeShade="A6"/>
          <w:sz w:val="16"/>
          <w:szCs w:val="16"/>
        </w:rPr>
      </w:pPr>
    </w:p>
    <w:p w:rsidR="00411DC5" w:rsidRPr="00E21FD0" w:rsidRDefault="00411DC5"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15: BTW en assurantiebelasting</w:t>
      </w:r>
    </w:p>
    <w:p w:rsidR="00411DC5" w:rsidRPr="00E21FD0" w:rsidRDefault="00411DC5" w:rsidP="00277340">
      <w:pPr>
        <w:rPr>
          <w:rFonts w:ascii="Myriad Pro" w:hAnsi="Myriad Pro" w:cs="Tahoma"/>
          <w:color w:val="A6A6A6" w:themeColor="background1" w:themeShade="A6"/>
          <w:sz w:val="16"/>
          <w:szCs w:val="16"/>
        </w:rPr>
      </w:pPr>
    </w:p>
    <w:p w:rsidR="00411DC5" w:rsidRPr="00E21FD0" w:rsidRDefault="00411DC5" w:rsidP="00277340">
      <w:pPr>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 xml:space="preserve">15.1 De BTW </w:t>
      </w:r>
      <w:r w:rsidR="003B1F69" w:rsidRPr="00E21FD0">
        <w:rPr>
          <w:rFonts w:ascii="Myriad Pro" w:hAnsi="Myriad Pro" w:cs="Tahoma"/>
          <w:color w:val="A6A6A6" w:themeColor="background1" w:themeShade="A6"/>
          <w:sz w:val="16"/>
          <w:szCs w:val="16"/>
        </w:rPr>
        <w:t>wordt in rekening gebracht volgens wettelijke vereisten.</w:t>
      </w:r>
      <w:r w:rsidRPr="00E21FD0">
        <w:rPr>
          <w:rFonts w:ascii="Myriad Pro" w:hAnsi="Myriad Pro" w:cs="Tahoma"/>
          <w:color w:val="A6A6A6" w:themeColor="background1" w:themeShade="A6"/>
          <w:sz w:val="16"/>
          <w:szCs w:val="16"/>
        </w:rPr>
        <w:t xml:space="preserve"> </w:t>
      </w:r>
    </w:p>
    <w:p w:rsidR="00411DC5" w:rsidRPr="00E21FD0" w:rsidRDefault="00411DC5" w:rsidP="00277340">
      <w:pPr>
        <w:rPr>
          <w:rFonts w:ascii="Myriad Pro" w:hAnsi="Myriad Pro" w:cs="Tahoma"/>
          <w:color w:val="A6A6A6" w:themeColor="background1" w:themeShade="A6"/>
          <w:sz w:val="16"/>
          <w:szCs w:val="16"/>
        </w:rPr>
      </w:pPr>
    </w:p>
    <w:p w:rsidR="00411DC5" w:rsidRPr="00E21FD0" w:rsidRDefault="00411DC5" w:rsidP="00277340">
      <w:pPr>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15.2 Vrijgestelde diensten BTW. Afhankelijk van het wel of n</w:t>
      </w:r>
      <w:r w:rsidR="00277340" w:rsidRPr="00E21FD0">
        <w:rPr>
          <w:rFonts w:ascii="Myriad Pro" w:hAnsi="Myriad Pro" w:cs="Tahoma"/>
          <w:color w:val="A6A6A6" w:themeColor="background1" w:themeShade="A6"/>
          <w:sz w:val="16"/>
          <w:szCs w:val="16"/>
        </w:rPr>
        <w:t xml:space="preserve">iet tot stand komen van een </w:t>
      </w:r>
      <w:r w:rsidR="00950B3B">
        <w:rPr>
          <w:rFonts w:ascii="Myriad Pro" w:hAnsi="Myriad Pro" w:cs="Tahoma"/>
          <w:color w:val="A6A6A6" w:themeColor="background1" w:themeShade="A6"/>
          <w:sz w:val="16"/>
          <w:szCs w:val="16"/>
        </w:rPr>
        <w:t xml:space="preserve"> geadviseerd (financieel)(verzekering</w:t>
      </w:r>
      <w:r w:rsidRPr="00E21FD0">
        <w:rPr>
          <w:rFonts w:ascii="Myriad Pro" w:hAnsi="Myriad Pro" w:cs="Tahoma"/>
          <w:color w:val="A6A6A6" w:themeColor="background1" w:themeShade="A6"/>
          <w:sz w:val="16"/>
          <w:szCs w:val="16"/>
        </w:rPr>
        <w:t>)</w:t>
      </w:r>
      <w:r w:rsidR="00950B3B">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product via FD, wordt geen of wel BTW in rekening gebracht. Bij een (totaal) advies zal het tar</w:t>
      </w:r>
      <w:r w:rsidR="00277340" w:rsidRPr="00E21FD0">
        <w:rPr>
          <w:rFonts w:ascii="Myriad Pro" w:hAnsi="Myriad Pro" w:cs="Tahoma"/>
          <w:color w:val="A6A6A6" w:themeColor="background1" w:themeShade="A6"/>
          <w:sz w:val="16"/>
          <w:szCs w:val="16"/>
        </w:rPr>
        <w:t xml:space="preserve">ief naar evenredigheid van de </w:t>
      </w:r>
      <w:r w:rsidRPr="00E21FD0">
        <w:rPr>
          <w:rFonts w:ascii="Myriad Pro" w:hAnsi="Myriad Pro" w:cs="Tahoma"/>
          <w:color w:val="A6A6A6" w:themeColor="background1" w:themeShade="A6"/>
          <w:sz w:val="16"/>
          <w:szCs w:val="16"/>
        </w:rPr>
        <w:t xml:space="preserve"> tijdsbesteding toebedeeld worden naar wel/niet BTW belaste eenheden.</w:t>
      </w:r>
    </w:p>
    <w:p w:rsidR="00411DC5" w:rsidRPr="00E21FD0" w:rsidRDefault="00411DC5" w:rsidP="00277340">
      <w:pPr>
        <w:jc w:val="both"/>
        <w:rPr>
          <w:rFonts w:ascii="Myriad Pro" w:hAnsi="Myriad Pro" w:cs="Tahoma"/>
          <w:color w:val="A6A6A6" w:themeColor="background1" w:themeShade="A6"/>
          <w:sz w:val="16"/>
          <w:szCs w:val="16"/>
        </w:rPr>
      </w:pPr>
    </w:p>
    <w:p w:rsidR="00411DC5" w:rsidRPr="00E21FD0" w:rsidRDefault="00411DC5" w:rsidP="00277340">
      <w:pPr>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15.3 Voor schadeverzekeringsadviezen (</w:t>
      </w:r>
      <w:r w:rsidR="002D694C" w:rsidRPr="00E21FD0">
        <w:rPr>
          <w:rFonts w:ascii="Myriad Pro" w:hAnsi="Myriad Pro" w:cs="Tahoma"/>
          <w:color w:val="A6A6A6" w:themeColor="background1" w:themeShade="A6"/>
          <w:sz w:val="16"/>
          <w:szCs w:val="16"/>
        </w:rPr>
        <w:t xml:space="preserve">indien </w:t>
      </w:r>
      <w:r w:rsidRPr="00E21FD0">
        <w:rPr>
          <w:rFonts w:ascii="Myriad Pro" w:hAnsi="Myriad Pro" w:cs="Tahoma"/>
          <w:color w:val="A6A6A6" w:themeColor="background1" w:themeShade="A6"/>
          <w:sz w:val="16"/>
          <w:szCs w:val="16"/>
        </w:rPr>
        <w:t xml:space="preserve">vrijgesteld van BTW) kan wel assurantiebelasting in rekening gebracht worden </w:t>
      </w:r>
      <w:r w:rsidR="00A71767" w:rsidRPr="00E21FD0">
        <w:rPr>
          <w:rFonts w:ascii="Myriad Pro" w:hAnsi="Myriad Pro" w:cs="Tahoma"/>
          <w:color w:val="A6A6A6" w:themeColor="background1" w:themeShade="A6"/>
          <w:sz w:val="16"/>
          <w:szCs w:val="16"/>
        </w:rPr>
        <w:t>volgens wettelijke vereisten.</w:t>
      </w:r>
    </w:p>
    <w:p w:rsidR="00C30C3F" w:rsidRPr="00E21FD0" w:rsidRDefault="00C30C3F" w:rsidP="00277340">
      <w:pPr>
        <w:jc w:val="both"/>
        <w:rPr>
          <w:rFonts w:ascii="Myriad Pro" w:hAnsi="Myriad Pro" w:cs="Tahoma"/>
          <w:b/>
          <w:color w:val="A6A6A6" w:themeColor="background1" w:themeShade="A6"/>
          <w:sz w:val="16"/>
          <w:szCs w:val="16"/>
        </w:rPr>
      </w:pPr>
    </w:p>
    <w:p w:rsidR="00411DC5" w:rsidRPr="00E21FD0" w:rsidRDefault="00411DC5" w:rsidP="00277340">
      <w:pPr>
        <w:jc w:val="both"/>
        <w:rPr>
          <w:rFonts w:ascii="Myriad Pro" w:hAnsi="Myriad Pro" w:cs="Tahoma"/>
          <w:b/>
          <w:color w:val="A6A6A6" w:themeColor="background1" w:themeShade="A6"/>
          <w:sz w:val="16"/>
          <w:szCs w:val="16"/>
        </w:rPr>
      </w:pPr>
      <w:r w:rsidRPr="00E21FD0">
        <w:rPr>
          <w:rFonts w:ascii="Myriad Pro" w:hAnsi="Myriad Pro" w:cs="Tahoma"/>
          <w:b/>
          <w:color w:val="A6A6A6" w:themeColor="background1" w:themeShade="A6"/>
          <w:sz w:val="16"/>
          <w:szCs w:val="16"/>
        </w:rPr>
        <w:t>Artikel 1</w:t>
      </w:r>
      <w:r w:rsidR="002D694C" w:rsidRPr="00E21FD0">
        <w:rPr>
          <w:rFonts w:ascii="Myriad Pro" w:hAnsi="Myriad Pro" w:cs="Tahoma"/>
          <w:b/>
          <w:color w:val="A6A6A6" w:themeColor="background1" w:themeShade="A6"/>
          <w:sz w:val="16"/>
          <w:szCs w:val="16"/>
        </w:rPr>
        <w:t>6</w:t>
      </w:r>
      <w:r w:rsidRPr="00E21FD0">
        <w:rPr>
          <w:rFonts w:ascii="Myriad Pro" w:hAnsi="Myriad Pro" w:cs="Tahoma"/>
          <w:b/>
          <w:color w:val="A6A6A6" w:themeColor="background1" w:themeShade="A6"/>
          <w:sz w:val="16"/>
          <w:szCs w:val="16"/>
        </w:rPr>
        <w:t>: Dienstverlening tegen uurtarief.</w:t>
      </w:r>
    </w:p>
    <w:p w:rsidR="00411DC5" w:rsidRPr="00E21FD0" w:rsidRDefault="00411DC5" w:rsidP="00277340">
      <w:pPr>
        <w:jc w:val="both"/>
        <w:rPr>
          <w:rFonts w:ascii="Myriad Pro" w:hAnsi="Myriad Pro" w:cs="Tahoma"/>
          <w:color w:val="A6A6A6" w:themeColor="background1" w:themeShade="A6"/>
          <w:sz w:val="16"/>
          <w:szCs w:val="16"/>
        </w:rPr>
      </w:pPr>
    </w:p>
    <w:p w:rsidR="00411DC5" w:rsidRPr="00E21FD0" w:rsidRDefault="00411DC5" w:rsidP="00277340">
      <w:pPr>
        <w:jc w:val="both"/>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1</w:t>
      </w:r>
      <w:r w:rsidR="002D694C" w:rsidRPr="00E21FD0">
        <w:rPr>
          <w:rFonts w:ascii="Myriad Pro" w:hAnsi="Myriad Pro" w:cs="Tahoma"/>
          <w:color w:val="A6A6A6" w:themeColor="background1" w:themeShade="A6"/>
          <w:sz w:val="16"/>
          <w:szCs w:val="16"/>
        </w:rPr>
        <w:t>6</w:t>
      </w:r>
      <w:r w:rsidRPr="00E21FD0">
        <w:rPr>
          <w:rFonts w:ascii="Myriad Pro" w:hAnsi="Myriad Pro" w:cs="Tahoma"/>
          <w:color w:val="A6A6A6" w:themeColor="background1" w:themeShade="A6"/>
          <w:sz w:val="16"/>
          <w:szCs w:val="16"/>
        </w:rPr>
        <w:t>.1 Indien er sprake is van “Dienstverlening tegen uurtarief” is artikel 1</w:t>
      </w:r>
      <w:r w:rsidR="00AC5C0F" w:rsidRPr="00E21FD0">
        <w:rPr>
          <w:rFonts w:ascii="Myriad Pro" w:hAnsi="Myriad Pro" w:cs="Tahoma"/>
          <w:color w:val="A6A6A6" w:themeColor="background1" w:themeShade="A6"/>
          <w:sz w:val="16"/>
          <w:szCs w:val="16"/>
        </w:rPr>
        <w:t>6.2</w:t>
      </w:r>
      <w:r w:rsidRPr="00E21FD0">
        <w:rPr>
          <w:rFonts w:ascii="Myriad Pro" w:hAnsi="Myriad Pro" w:cs="Tahoma"/>
          <w:color w:val="A6A6A6" w:themeColor="background1" w:themeShade="A6"/>
          <w:sz w:val="16"/>
          <w:szCs w:val="16"/>
        </w:rPr>
        <w:t xml:space="preserve"> van toepassing.</w:t>
      </w:r>
    </w:p>
    <w:p w:rsidR="002D694C" w:rsidRPr="00E21FD0" w:rsidRDefault="00411DC5" w:rsidP="00277340">
      <w:pPr>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1</w:t>
      </w:r>
      <w:r w:rsidR="002D694C" w:rsidRPr="00E21FD0">
        <w:rPr>
          <w:rFonts w:ascii="Myriad Pro" w:hAnsi="Myriad Pro" w:cs="Tahoma"/>
          <w:color w:val="A6A6A6" w:themeColor="background1" w:themeShade="A6"/>
          <w:sz w:val="16"/>
          <w:szCs w:val="16"/>
        </w:rPr>
        <w:t>6</w:t>
      </w:r>
      <w:r w:rsidRPr="00E21FD0">
        <w:rPr>
          <w:rFonts w:ascii="Myriad Pro" w:hAnsi="Myriad Pro" w:cs="Tahoma"/>
          <w:color w:val="A6A6A6" w:themeColor="background1" w:themeShade="A6"/>
          <w:sz w:val="16"/>
          <w:szCs w:val="16"/>
        </w:rPr>
        <w:t xml:space="preserve">.2 Definitie uurtarief: Een uurtarief is het afgesproken tarief per uur exclusief BTW. Waar </w:t>
      </w:r>
      <w:r w:rsidR="002D694C" w:rsidRPr="00E21FD0">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van toepassing, zal BTW berekend worden over het gefactureerde uurtarief en</w:t>
      </w:r>
      <w:r w:rsidR="00277340" w:rsidRPr="00E21FD0">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 xml:space="preserve">bijbehorende doorbelaste kosten. Een deel van een uur zal evenredig berekend worden. </w:t>
      </w:r>
      <w:r w:rsidR="00277340" w:rsidRPr="00E21FD0">
        <w:rPr>
          <w:rFonts w:ascii="Myriad Pro" w:hAnsi="Myriad Pro" w:cs="Tahoma"/>
          <w:color w:val="A6A6A6" w:themeColor="background1" w:themeShade="A6"/>
          <w:sz w:val="16"/>
          <w:szCs w:val="16"/>
        </w:rPr>
        <w:t xml:space="preserve"> </w:t>
      </w:r>
      <w:r w:rsidR="002D694C" w:rsidRPr="00E21FD0">
        <w:rPr>
          <w:rFonts w:ascii="Myriad Pro" w:hAnsi="Myriad Pro" w:cs="Tahoma"/>
          <w:color w:val="A6A6A6" w:themeColor="background1" w:themeShade="A6"/>
          <w:sz w:val="16"/>
          <w:szCs w:val="16"/>
        </w:rPr>
        <w:t xml:space="preserve"> </w:t>
      </w:r>
      <w:r w:rsidRPr="00E21FD0">
        <w:rPr>
          <w:rFonts w:ascii="Myriad Pro" w:hAnsi="Myriad Pro" w:cs="Tahoma"/>
          <w:color w:val="A6A6A6" w:themeColor="background1" w:themeShade="A6"/>
          <w:sz w:val="16"/>
          <w:szCs w:val="16"/>
        </w:rPr>
        <w:t xml:space="preserve">Een uur bestaat uit 60 minuten. Een deel van een uur zal naar boven afgerond worden in </w:t>
      </w:r>
    </w:p>
    <w:p w:rsidR="00700340" w:rsidRDefault="00411DC5" w:rsidP="00277340">
      <w:pPr>
        <w:rPr>
          <w:rFonts w:ascii="Myriad Pro" w:hAnsi="Myriad Pro" w:cs="Tahoma"/>
          <w:color w:val="A6A6A6" w:themeColor="background1" w:themeShade="A6"/>
          <w:sz w:val="16"/>
          <w:szCs w:val="16"/>
        </w:rPr>
      </w:pPr>
      <w:r w:rsidRPr="00E21FD0">
        <w:rPr>
          <w:rFonts w:ascii="Myriad Pro" w:hAnsi="Myriad Pro" w:cs="Tahoma"/>
          <w:color w:val="A6A6A6" w:themeColor="background1" w:themeShade="A6"/>
          <w:sz w:val="16"/>
          <w:szCs w:val="16"/>
        </w:rPr>
        <w:t>eenheden van een kwartier.</w:t>
      </w:r>
      <w:bookmarkStart w:id="0" w:name="_GoBack"/>
      <w:bookmarkEnd w:id="0"/>
    </w:p>
    <w:p w:rsidR="00700340" w:rsidRPr="00E21FD0" w:rsidRDefault="00700340" w:rsidP="00277340">
      <w:pPr>
        <w:rPr>
          <w:rFonts w:ascii="Myriad Pro" w:hAnsi="Myriad Pro" w:cs="Tahoma"/>
          <w:color w:val="A6A6A6" w:themeColor="background1" w:themeShade="A6"/>
          <w:sz w:val="16"/>
          <w:szCs w:val="16"/>
        </w:rPr>
      </w:pPr>
    </w:p>
    <w:p w:rsidR="009769A9" w:rsidRPr="00E21FD0" w:rsidRDefault="009769A9" w:rsidP="00700340">
      <w:pPr>
        <w:rPr>
          <w:rFonts w:ascii="Myriad Pro" w:hAnsi="Myriad Pro" w:cs="Tahoma"/>
          <w:color w:val="A6A6A6" w:themeColor="background1" w:themeShade="A6"/>
          <w:sz w:val="16"/>
          <w:szCs w:val="16"/>
        </w:rPr>
      </w:pPr>
    </w:p>
    <w:sectPr w:rsidR="009769A9" w:rsidRPr="00E21FD0" w:rsidSect="00277340">
      <w:headerReference w:type="default" r:id="rId7"/>
      <w:footerReference w:type="even" r:id="rId8"/>
      <w:footerReference w:type="default" r:id="rId9"/>
      <w:pgSz w:w="11906" w:h="16838"/>
      <w:pgMar w:top="1417" w:right="991" w:bottom="1417" w:left="1134"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00" w:rsidRDefault="00693700">
      <w:r>
        <w:separator/>
      </w:r>
    </w:p>
  </w:endnote>
  <w:endnote w:type="continuationSeparator" w:id="0">
    <w:p w:rsidR="00693700" w:rsidRDefault="0069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Franklin Gothic Book">
    <w:altName w:val="Corbel"/>
    <w:charset w:val="00"/>
    <w:family w:val="swiss"/>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68" w:rsidRDefault="00FD3468" w:rsidP="00F842C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D3468" w:rsidRDefault="00FD3468" w:rsidP="002E7D3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68" w:rsidRDefault="00FD3468" w:rsidP="00F842C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1274B">
      <w:rPr>
        <w:rStyle w:val="Paginanummer"/>
        <w:noProof/>
      </w:rPr>
      <w:t>2</w:t>
    </w:r>
    <w:r>
      <w:rPr>
        <w:rStyle w:val="Paginanummer"/>
      </w:rPr>
      <w:fldChar w:fldCharType="end"/>
    </w:r>
  </w:p>
  <w:p w:rsidR="00FD3468" w:rsidRPr="00A45420" w:rsidRDefault="00FD3468" w:rsidP="002E7D3A">
    <w:pPr>
      <w:pStyle w:val="Voettekst"/>
      <w:ind w:right="360"/>
      <w:rPr>
        <w:rFonts w:ascii="Franklin Gothic Book" w:hAnsi="Franklin Gothic Book"/>
        <w:sz w:val="16"/>
        <w:szCs w:val="16"/>
      </w:rPr>
    </w:pPr>
    <w:r w:rsidRPr="00A45420">
      <w:rPr>
        <w:rFonts w:ascii="Franklin Gothic Book" w:hAnsi="Franklin Gothic Book"/>
        <w:sz w:val="16"/>
        <w:szCs w:val="16"/>
      </w:rPr>
      <w:t>Gedeponeerde algemene voorwaarden behorende bij het dienstverleningsdocument.</w:t>
    </w:r>
  </w:p>
  <w:p w:rsidR="00FD3468" w:rsidRPr="00A45420" w:rsidRDefault="00D1274B" w:rsidP="002E7D3A">
    <w:pPr>
      <w:pStyle w:val="Voettekst"/>
      <w:ind w:right="360"/>
      <w:rPr>
        <w:rFonts w:ascii="Franklin Gothic Book" w:hAnsi="Franklin Gothic Book"/>
        <w:sz w:val="16"/>
        <w:szCs w:val="16"/>
      </w:rPr>
    </w:pPr>
    <w:r>
      <w:rPr>
        <w:rFonts w:ascii="Franklin Gothic Book" w:hAnsi="Franklin Gothic Book"/>
        <w:sz w:val="16"/>
        <w:szCs w:val="16"/>
      </w:rPr>
      <w:t>Versie 1.01 2016</w:t>
    </w:r>
    <w:r w:rsidR="00FD3468" w:rsidRPr="00A45420">
      <w:rPr>
        <w:rFonts w:ascii="Franklin Gothic Book" w:hAnsi="Franklin Gothic Book"/>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00" w:rsidRDefault="00693700">
      <w:r>
        <w:separator/>
      </w:r>
    </w:p>
  </w:footnote>
  <w:footnote w:type="continuationSeparator" w:id="0">
    <w:p w:rsidR="00693700" w:rsidRDefault="0069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68" w:rsidRPr="00277340" w:rsidRDefault="00FD3468" w:rsidP="00277340">
    <w:pPr>
      <w:pStyle w:val="Titel"/>
      <w:rPr>
        <w:rFonts w:ascii="Myriad Pro" w:hAnsi="Myriad Pro" w:cs="Tahoma"/>
        <w:color w:val="A6A6A6" w:themeColor="background1" w:themeShade="A6"/>
        <w:u w:val="single"/>
      </w:rPr>
    </w:pPr>
    <w:r w:rsidRPr="00277340">
      <w:rPr>
        <w:rFonts w:ascii="Myriad Pro" w:hAnsi="Myriad Pro" w:cs="Tahoma"/>
        <w:color w:val="A6A6A6" w:themeColor="background1" w:themeShade="A6"/>
        <w:u w:val="single"/>
      </w:rPr>
      <w:t>ALGEMENE VOORWAARDEN VOOR FINANCIËLE DIENSTVERLENERS</w:t>
    </w:r>
  </w:p>
  <w:p w:rsidR="00FD3468" w:rsidRDefault="00FD3468">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0C3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F75F1"/>
    <w:multiLevelType w:val="multilevel"/>
    <w:tmpl w:val="C944C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73426E"/>
    <w:multiLevelType w:val="multilevel"/>
    <w:tmpl w:val="929258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D847C5B"/>
    <w:multiLevelType w:val="multilevel"/>
    <w:tmpl w:val="0376032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A42602"/>
    <w:multiLevelType w:val="multilevel"/>
    <w:tmpl w:val="CAF0DD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04151E"/>
    <w:multiLevelType w:val="multilevel"/>
    <w:tmpl w:val="86A83E6C"/>
    <w:lvl w:ilvl="0">
      <w:start w:val="10"/>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6" w15:restartNumberingAfterBreak="0">
    <w:nsid w:val="35A25442"/>
    <w:multiLevelType w:val="hybridMultilevel"/>
    <w:tmpl w:val="49F80C12"/>
    <w:lvl w:ilvl="0" w:tplc="24F6422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E6F99"/>
    <w:multiLevelType w:val="multilevel"/>
    <w:tmpl w:val="2E6AF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5DF1820"/>
    <w:multiLevelType w:val="multilevel"/>
    <w:tmpl w:val="24EE3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6A07F99"/>
    <w:multiLevelType w:val="multilevel"/>
    <w:tmpl w:val="4ED01A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7E37108"/>
    <w:multiLevelType w:val="multilevel"/>
    <w:tmpl w:val="086C74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CB012D3"/>
    <w:multiLevelType w:val="multilevel"/>
    <w:tmpl w:val="B720D3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3317C7"/>
    <w:multiLevelType w:val="multilevel"/>
    <w:tmpl w:val="E250D3A8"/>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D002BF"/>
    <w:multiLevelType w:val="multilevel"/>
    <w:tmpl w:val="25C07F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7B25978"/>
    <w:multiLevelType w:val="multilevel"/>
    <w:tmpl w:val="53929B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9C15C0C"/>
    <w:multiLevelType w:val="multilevel"/>
    <w:tmpl w:val="034489E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CB10094"/>
    <w:multiLevelType w:val="multilevel"/>
    <w:tmpl w:val="9D7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61491"/>
    <w:multiLevelType w:val="multilevel"/>
    <w:tmpl w:val="8B84E98C"/>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42291E"/>
    <w:multiLevelType w:val="hybridMultilevel"/>
    <w:tmpl w:val="356A9D3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4"/>
  </w:num>
  <w:num w:numId="5">
    <w:abstractNumId w:val="7"/>
  </w:num>
  <w:num w:numId="6">
    <w:abstractNumId w:val="14"/>
  </w:num>
  <w:num w:numId="7">
    <w:abstractNumId w:val="13"/>
  </w:num>
  <w:num w:numId="8">
    <w:abstractNumId w:val="1"/>
  </w:num>
  <w:num w:numId="9">
    <w:abstractNumId w:val="5"/>
  </w:num>
  <w:num w:numId="10">
    <w:abstractNumId w:val="2"/>
  </w:num>
  <w:num w:numId="11">
    <w:abstractNumId w:val="15"/>
  </w:num>
  <w:num w:numId="12">
    <w:abstractNumId w:val="3"/>
  </w:num>
  <w:num w:numId="13">
    <w:abstractNumId w:val="8"/>
  </w:num>
  <w:num w:numId="14">
    <w:abstractNumId w:val="17"/>
  </w:num>
  <w:num w:numId="15">
    <w:abstractNumId w:val="12"/>
  </w:num>
  <w:num w:numId="16">
    <w:abstractNumId w:val="16"/>
  </w:num>
  <w:num w:numId="17">
    <w:abstractNumId w:val="6"/>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3A"/>
    <w:rsid w:val="00050FBB"/>
    <w:rsid w:val="00067B0D"/>
    <w:rsid w:val="00085019"/>
    <w:rsid w:val="00091AEF"/>
    <w:rsid w:val="000D6BF7"/>
    <w:rsid w:val="0012222A"/>
    <w:rsid w:val="001673A5"/>
    <w:rsid w:val="00174989"/>
    <w:rsid w:val="00186C51"/>
    <w:rsid w:val="001F1DAE"/>
    <w:rsid w:val="00277340"/>
    <w:rsid w:val="002D694C"/>
    <w:rsid w:val="002E7D3A"/>
    <w:rsid w:val="00346C4A"/>
    <w:rsid w:val="003B1F69"/>
    <w:rsid w:val="00411DC5"/>
    <w:rsid w:val="00432AEB"/>
    <w:rsid w:val="004D0BFD"/>
    <w:rsid w:val="004F60B0"/>
    <w:rsid w:val="00607575"/>
    <w:rsid w:val="00693700"/>
    <w:rsid w:val="006B047F"/>
    <w:rsid w:val="00700340"/>
    <w:rsid w:val="00812DA3"/>
    <w:rsid w:val="008660BA"/>
    <w:rsid w:val="008C3FB0"/>
    <w:rsid w:val="00913594"/>
    <w:rsid w:val="00950B3B"/>
    <w:rsid w:val="009769A9"/>
    <w:rsid w:val="00A00F0C"/>
    <w:rsid w:val="00A17597"/>
    <w:rsid w:val="00A45420"/>
    <w:rsid w:val="00A71767"/>
    <w:rsid w:val="00AA631F"/>
    <w:rsid w:val="00AB2F4E"/>
    <w:rsid w:val="00AC5C0F"/>
    <w:rsid w:val="00B83671"/>
    <w:rsid w:val="00B94FAB"/>
    <w:rsid w:val="00C13112"/>
    <w:rsid w:val="00C30C3F"/>
    <w:rsid w:val="00C503C3"/>
    <w:rsid w:val="00CA4234"/>
    <w:rsid w:val="00CB76D3"/>
    <w:rsid w:val="00D1274B"/>
    <w:rsid w:val="00E21FD0"/>
    <w:rsid w:val="00E83F16"/>
    <w:rsid w:val="00EE14DB"/>
    <w:rsid w:val="00F14B6A"/>
    <w:rsid w:val="00F842C0"/>
    <w:rsid w:val="00FA7305"/>
    <w:rsid w:val="00FC0344"/>
    <w:rsid w:val="00FD34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0F60A4"/>
  <w14:defaultImageDpi w14:val="300"/>
  <w15:docId w15:val="{E878B9FB-1A11-4A7A-BE94-2935C734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2E7D3A"/>
    <w:rPr>
      <w:sz w:val="24"/>
      <w:szCs w:val="24"/>
    </w:rPr>
  </w:style>
  <w:style w:type="paragraph" w:styleId="Kop2">
    <w:name w:val="heading 2"/>
    <w:basedOn w:val="Standaard"/>
    <w:next w:val="Standaard"/>
    <w:qFormat/>
    <w:rsid w:val="002E7D3A"/>
    <w:pPr>
      <w:keepNext/>
      <w:outlineLvl w:val="1"/>
    </w:pPr>
    <w:rPr>
      <w:rFonts w:ascii="Arial" w:eastAsia="Arial Unicode MS"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2E7D3A"/>
    <w:pPr>
      <w:jc w:val="center"/>
    </w:pPr>
    <w:rPr>
      <w:rFonts w:ascii="Arial" w:hAnsi="Arial"/>
      <w:b/>
      <w:sz w:val="20"/>
      <w:szCs w:val="20"/>
    </w:rPr>
  </w:style>
  <w:style w:type="paragraph" w:styleId="Voettekst">
    <w:name w:val="footer"/>
    <w:basedOn w:val="Standaard"/>
    <w:rsid w:val="002E7D3A"/>
    <w:pPr>
      <w:tabs>
        <w:tab w:val="center" w:pos="4536"/>
        <w:tab w:val="right" w:pos="9072"/>
      </w:tabs>
    </w:pPr>
  </w:style>
  <w:style w:type="character" w:styleId="Paginanummer">
    <w:name w:val="page number"/>
    <w:basedOn w:val="Standaardalinea-lettertype"/>
    <w:rsid w:val="002E7D3A"/>
  </w:style>
  <w:style w:type="paragraph" w:styleId="Koptekst">
    <w:name w:val="header"/>
    <w:basedOn w:val="Standaard"/>
    <w:rsid w:val="00432AEB"/>
    <w:pPr>
      <w:tabs>
        <w:tab w:val="center" w:pos="4536"/>
        <w:tab w:val="right" w:pos="9072"/>
      </w:tabs>
    </w:pPr>
  </w:style>
  <w:style w:type="paragraph" w:styleId="Normaalweb">
    <w:name w:val="Normal (Web)"/>
    <w:basedOn w:val="Standaard"/>
    <w:rsid w:val="002D694C"/>
    <w:pPr>
      <w:spacing w:before="100" w:beforeAutospacing="1" w:after="100" w:afterAutospacing="1"/>
    </w:pPr>
  </w:style>
  <w:style w:type="paragraph" w:styleId="Documentstructuur">
    <w:name w:val="Document Map"/>
    <w:basedOn w:val="Standaard"/>
    <w:semiHidden/>
    <w:rsid w:val="006B047F"/>
    <w:pPr>
      <w:shd w:val="clear" w:color="auto" w:fill="000080"/>
    </w:pPr>
    <w:rPr>
      <w:rFonts w:ascii="Tahoma" w:hAnsi="Tahoma" w:cs="Tahoma"/>
      <w:sz w:val="20"/>
      <w:szCs w:val="20"/>
    </w:rPr>
  </w:style>
  <w:style w:type="paragraph" w:styleId="Ballontekst">
    <w:name w:val="Balloon Text"/>
    <w:basedOn w:val="Standaard"/>
    <w:semiHidden/>
    <w:rsid w:val="006B047F"/>
    <w:rPr>
      <w:rFonts w:ascii="Tahoma" w:hAnsi="Tahoma" w:cs="Tahoma"/>
      <w:sz w:val="16"/>
      <w:szCs w:val="16"/>
    </w:rPr>
  </w:style>
  <w:style w:type="paragraph" w:styleId="Lijstalinea">
    <w:name w:val="List Paragraph"/>
    <w:basedOn w:val="Standaard"/>
    <w:uiPriority w:val="34"/>
    <w:qFormat/>
    <w:rsid w:val="00A4542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2949</Words>
  <Characters>16221</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ALGEMENE VOORWAARDEN VOOR FINANCIËLE DIENSTVERLENERS</vt:lpstr>
    </vt:vector>
  </TitlesOfParts>
  <Company>Optima Hypotheken &amp; Verzekeringen</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VOOR FINANCIËLE DIENSTVERLENERS</dc:title>
  <dc:subject/>
  <dc:creator>Gebruiker</dc:creator>
  <cp:keywords/>
  <dc:description/>
  <cp:lastModifiedBy>Danielle</cp:lastModifiedBy>
  <cp:revision>4</cp:revision>
  <cp:lastPrinted>2016-10-04T07:35:00Z</cp:lastPrinted>
  <dcterms:created xsi:type="dcterms:W3CDTF">2014-11-03T08:47:00Z</dcterms:created>
  <dcterms:modified xsi:type="dcterms:W3CDTF">2016-10-04T08:54:00Z</dcterms:modified>
</cp:coreProperties>
</file>